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1F" w:rsidRPr="00A9295A" w:rsidRDefault="00A0641F" w:rsidP="00A0641F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9295A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518B63CD" wp14:editId="6B8098E5">
            <wp:extent cx="1300480" cy="1300480"/>
            <wp:effectExtent l="0" t="0" r="0" b="0"/>
            <wp:docPr id="1" name="Рисунок 1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1F" w:rsidRPr="00A9295A" w:rsidRDefault="00A0641F" w:rsidP="00A0641F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A0641F" w:rsidRPr="00A9295A" w:rsidRDefault="00A0641F" w:rsidP="00A0641F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A9295A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A0641F" w:rsidRPr="00A9295A" w:rsidRDefault="00A0641F" w:rsidP="00A0641F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A9295A">
        <w:rPr>
          <w:rFonts w:ascii="Calibri" w:hAnsi="Calibri" w:cs="Calibri"/>
          <w:b/>
          <w:color w:val="FF0000"/>
          <w:sz w:val="24"/>
          <w:szCs w:val="24"/>
        </w:rPr>
        <w:t>(период с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 23 29 </w:t>
      </w:r>
      <w:bookmarkStart w:id="0" w:name="_GoBack"/>
      <w:bookmarkEnd w:id="0"/>
      <w:r w:rsidRPr="00A9295A">
        <w:rPr>
          <w:rFonts w:ascii="Calibri" w:hAnsi="Calibri" w:cs="Calibri"/>
          <w:b/>
          <w:color w:val="FF0000"/>
          <w:sz w:val="24"/>
          <w:szCs w:val="24"/>
        </w:rPr>
        <w:t>сентября 2024 года)</w:t>
      </w:r>
    </w:p>
    <w:p w:rsidR="00F34005" w:rsidRPr="00A0641F" w:rsidRDefault="00F34005" w:rsidP="00A0641F">
      <w:pPr>
        <w:jc w:val="both"/>
        <w:rPr>
          <w:rFonts w:ascii="Calibri" w:hAnsi="Calibri" w:cs="Calibri"/>
          <w:sz w:val="24"/>
          <w:szCs w:val="24"/>
        </w:rPr>
      </w:pPr>
    </w:p>
    <w:p w:rsidR="00A0641F" w:rsidRPr="00A0641F" w:rsidRDefault="00A0641F" w:rsidP="00A0641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0641F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A0641F" w:rsidRPr="00A0641F" w:rsidRDefault="00A0641F" w:rsidP="00A0641F">
      <w:pPr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 xml:space="preserve">На здравоохранение из бюджета выделят дополнительно 1 трлн рублей за шесть лет 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Минфин сообщил о готовности выделить дополнительные деньги системе здравоохранения. Средства будут направлены, в частности, на новый нацпроект «Продолжительная и активная жизнь».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На систему здравоохранения России в ближайшие шесть лет будет выделено из федерального бюджета дополнительно 1,035 трлн руб. Об этом </w:t>
      </w:r>
      <w:hyperlink r:id="rId6" w:tgtFrame="_blank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</w:t>
        </w:r>
      </w:hyperlink>
      <w:r w:rsidRPr="00A0641F">
        <w:rPr>
          <w:rFonts w:ascii="Calibri" w:hAnsi="Calibri" w:cs="Calibri"/>
          <w:sz w:val="24"/>
          <w:szCs w:val="24"/>
        </w:rPr>
        <w:t> министр финансов </w:t>
      </w:r>
      <w:r w:rsidRPr="00A0641F">
        <w:rPr>
          <w:rStyle w:val="a5"/>
          <w:rFonts w:ascii="Calibri" w:hAnsi="Calibri" w:cs="Calibri"/>
          <w:color w:val="1A1B1D"/>
          <w:sz w:val="24"/>
          <w:szCs w:val="24"/>
        </w:rPr>
        <w:t xml:space="preserve">Антон </w:t>
      </w:r>
      <w:proofErr w:type="spellStart"/>
      <w:r w:rsidRPr="00A0641F">
        <w:rPr>
          <w:rStyle w:val="a5"/>
          <w:rFonts w:ascii="Calibri" w:hAnsi="Calibri" w:cs="Calibri"/>
          <w:color w:val="1A1B1D"/>
          <w:sz w:val="24"/>
          <w:szCs w:val="24"/>
        </w:rPr>
        <w:t>Силуанов</w:t>
      </w:r>
      <w:proofErr w:type="spellEnd"/>
      <w:r w:rsidRPr="00A0641F">
        <w:rPr>
          <w:rStyle w:val="a5"/>
          <w:rFonts w:ascii="Calibri" w:hAnsi="Calibri" w:cs="Calibri"/>
          <w:color w:val="1A1B1D"/>
          <w:sz w:val="24"/>
          <w:szCs w:val="24"/>
        </w:rPr>
        <w:t>,</w:t>
      </w:r>
      <w:r w:rsidRPr="00A0641F">
        <w:rPr>
          <w:rFonts w:ascii="Calibri" w:hAnsi="Calibri" w:cs="Calibri"/>
          <w:sz w:val="24"/>
          <w:szCs w:val="24"/>
        </w:rPr>
        <w:t> представляя в правительстве проект госбюджета на 2025—2027 годы. 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hyperlink r:id="rId7" w:tgtFrame="_blank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Он уточнил</w:t>
        </w:r>
      </w:hyperlink>
      <w:r w:rsidRPr="00A0641F">
        <w:rPr>
          <w:rFonts w:ascii="Calibri" w:hAnsi="Calibri" w:cs="Calibri"/>
          <w:sz w:val="24"/>
          <w:szCs w:val="24"/>
        </w:rPr>
        <w:t xml:space="preserve">, что эти средства будут направлены на реализацию нового нацпроекта «Продолжительная и активная жизнь», а также нацпроекта «Семья». В ближайшие три года продолжится программа модернизации первичного звена здравоохранения, будут открыты первичные сосудистые отделения и другие подразделения на базе районных больниц, создана система дистанционного мониторинга здоровья, новые объекты в системе здравоохранения, добавил </w:t>
      </w:r>
      <w:proofErr w:type="spellStart"/>
      <w:r w:rsidRPr="00A0641F">
        <w:rPr>
          <w:rFonts w:ascii="Calibri" w:hAnsi="Calibri" w:cs="Calibri"/>
          <w:sz w:val="24"/>
          <w:szCs w:val="24"/>
        </w:rPr>
        <w:t>Силуанов</w:t>
      </w:r>
      <w:proofErr w:type="spellEnd"/>
      <w:r w:rsidRPr="00A0641F">
        <w:rPr>
          <w:rFonts w:ascii="Calibri" w:hAnsi="Calibri" w:cs="Calibri"/>
          <w:sz w:val="24"/>
          <w:szCs w:val="24"/>
        </w:rPr>
        <w:t>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По его словам, всего на мероприятия нацпроектов предусматривается на шестилетнем горизонте более 40 трлн руб. средств федерального бюджета — это почти вдвое больше по сравнению с действующими в 2019—2024 годах нацпроектами. В 2025 году на эти цели будет выделено 5,7 трлн руб., в 2026</w:t>
      </w:r>
      <w:r w:rsidRPr="00A0641F">
        <w:rPr>
          <w:rFonts w:ascii="Calibri" w:hAnsi="Calibri" w:cs="Calibri"/>
          <w:sz w:val="24"/>
          <w:szCs w:val="24"/>
        </w:rPr>
        <w:softHyphen/>
        <w:t xml:space="preserve"> — 6,2 трлн руб., в 2027 — 6,3 трлн руб.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Примечательно, что 1 трлн руб. Минфин планировал выделить из бюджета на стартовавший в 2018 году нацпроект «Здравоохранение». Тогда тоже </w:t>
      </w:r>
      <w:hyperlink r:id="rId8" w:tgtFrame="_blank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речь шла</w:t>
        </w:r>
      </w:hyperlink>
      <w:r w:rsidRPr="00A0641F">
        <w:rPr>
          <w:rFonts w:ascii="Calibri" w:hAnsi="Calibri" w:cs="Calibri"/>
          <w:sz w:val="24"/>
          <w:szCs w:val="24"/>
        </w:rPr>
        <w:t xml:space="preserve"> о модернизации медучреждений и закупке нового оборудования для </w:t>
      </w:r>
      <w:proofErr w:type="spellStart"/>
      <w:r w:rsidRPr="00A0641F">
        <w:rPr>
          <w:rFonts w:ascii="Calibri" w:hAnsi="Calibri" w:cs="Calibri"/>
          <w:sz w:val="24"/>
          <w:szCs w:val="24"/>
        </w:rPr>
        <w:t>госклиник</w:t>
      </w:r>
      <w:proofErr w:type="spellEnd"/>
      <w:r w:rsidRPr="00A0641F">
        <w:rPr>
          <w:rFonts w:ascii="Calibri" w:hAnsi="Calibri" w:cs="Calibri"/>
          <w:sz w:val="24"/>
          <w:szCs w:val="24"/>
        </w:rPr>
        <w:t>, а также переобучении медицинских кадров. 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Параметры всех профильных нацпроектов пока не определены. </w:t>
      </w:r>
      <w:hyperlink r:id="rId9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Минздрав сообщал</w:t>
        </w:r>
      </w:hyperlink>
      <w:r w:rsidRPr="00A0641F">
        <w:rPr>
          <w:rFonts w:ascii="Calibri" w:hAnsi="Calibri" w:cs="Calibri"/>
          <w:sz w:val="24"/>
          <w:szCs w:val="24"/>
        </w:rPr>
        <w:t>, в частности, что на нацпроект «Новые технологии сбережения здоровья» до 2030 года планируется направить свыше 200 млрд руб., при этом из федерального бюджета на него выделят только 60 млрд руб., а еще 150 млрд руб. — из внебюджетных источников. 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lastRenderedPageBreak/>
        <w:t xml:space="preserve">Параллельно ведутся дискуссии о финансовом обеспечении федерального проекта по борьбе с </w:t>
      </w:r>
      <w:proofErr w:type="spellStart"/>
      <w:r w:rsidRPr="00A0641F">
        <w:rPr>
          <w:rFonts w:ascii="Calibri" w:hAnsi="Calibri" w:cs="Calibri"/>
          <w:sz w:val="24"/>
          <w:szCs w:val="24"/>
        </w:rPr>
        <w:t>онкозаболеваниями</w:t>
      </w:r>
      <w:proofErr w:type="spellEnd"/>
      <w:r w:rsidRPr="00A0641F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A0641F">
        <w:rPr>
          <w:rFonts w:ascii="Calibri" w:hAnsi="Calibri" w:cs="Calibri"/>
          <w:sz w:val="24"/>
          <w:szCs w:val="24"/>
        </w:rPr>
        <w:t>Пациентские</w:t>
      </w:r>
      <w:proofErr w:type="spellEnd"/>
      <w:r w:rsidRPr="00A0641F">
        <w:rPr>
          <w:rFonts w:ascii="Calibri" w:hAnsi="Calibri" w:cs="Calibri"/>
          <w:sz w:val="24"/>
          <w:szCs w:val="24"/>
        </w:rPr>
        <w:t xml:space="preserve"> организации </w:t>
      </w:r>
      <w:hyperlink r:id="rId10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указывают на дефицит</w:t>
        </w:r>
      </w:hyperlink>
      <w:r w:rsidRPr="00A0641F">
        <w:rPr>
          <w:rFonts w:ascii="Calibri" w:hAnsi="Calibri" w:cs="Calibri"/>
          <w:sz w:val="24"/>
          <w:szCs w:val="24"/>
        </w:rPr>
        <w:t> средств в 2024 году. 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hyperlink r:id="rId11" w:history="1">
        <w:r w:rsidRPr="00A0641F">
          <w:rPr>
            <w:rStyle w:val="a3"/>
            <w:rFonts w:ascii="Calibri" w:hAnsi="Calibri" w:cs="Calibri"/>
            <w:sz w:val="24"/>
            <w:szCs w:val="24"/>
          </w:rPr>
          <w:t>https://medvestnik.ru/content/news/Na-zdravoohranenie-iz-budjeta-vydelyat-dopolnitelno-1-trln-rublei-za-shest-let.html</w:t>
        </w:r>
      </w:hyperlink>
    </w:p>
    <w:p w:rsidR="00A0641F" w:rsidRPr="00A0641F" w:rsidRDefault="00A0641F" w:rsidP="00A0641F">
      <w:pPr>
        <w:pStyle w:val="1"/>
        <w:jc w:val="both"/>
        <w:rPr>
          <w:rFonts w:ascii="Calibri" w:eastAsiaTheme="minorHAnsi" w:hAnsi="Calibri" w:cs="Calibri"/>
          <w:b/>
          <w:color w:val="auto"/>
          <w:sz w:val="24"/>
          <w:szCs w:val="24"/>
        </w:rPr>
      </w:pPr>
      <w:r w:rsidRPr="00A0641F">
        <w:rPr>
          <w:rFonts w:ascii="Calibri" w:eastAsiaTheme="minorHAnsi" w:hAnsi="Calibri" w:cs="Calibri"/>
          <w:b/>
          <w:color w:val="auto"/>
          <w:sz w:val="24"/>
          <w:szCs w:val="24"/>
        </w:rPr>
        <w:t>В России предложили ограничить минимальную зарплату медработников</w:t>
      </w:r>
    </w:p>
    <w:p w:rsidR="00A0641F" w:rsidRPr="00A0641F" w:rsidRDefault="00A0641F" w:rsidP="00A0641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Депутаты Госдумы предлагают привязать зарплату медработников к МРОТ. Законопроект внесут в Госдуму 30 сентября.</w:t>
      </w:r>
    </w:p>
    <w:p w:rsidR="00A0641F" w:rsidRPr="00A0641F" w:rsidRDefault="00A0641F" w:rsidP="00A0641F">
      <w:pPr>
        <w:pStyle w:val="a4"/>
        <w:jc w:val="both"/>
        <w:rPr>
          <w:rFonts w:ascii="Calibri" w:hAnsi="Calibri" w:cs="Calibri"/>
        </w:rPr>
      </w:pPr>
      <w:r w:rsidRPr="00A0641F">
        <w:rPr>
          <w:rFonts w:ascii="Calibri" w:hAnsi="Calibri" w:cs="Calibri"/>
        </w:rPr>
        <w:t xml:space="preserve">Депутаты ЛДПР разработали законопроект, направленный на законодательное установление дополнительных гарантий для медицинских работников. Документ предусматривает, что зарплата младшего и среднего медперсонала при работе на полную ставку не должна быть ниже 2,5 минимального размера оплаты труда (МРОТ), а работников с высшим медицинским образованием – не ниже 4 МРОТ, </w:t>
      </w:r>
      <w:hyperlink r:id="rId12" w:tgtFrame="_blank" w:history="1">
        <w:r w:rsidRPr="00A0641F">
          <w:rPr>
            <w:rStyle w:val="a3"/>
            <w:rFonts w:ascii="Calibri" w:hAnsi="Calibri" w:cs="Calibri"/>
          </w:rPr>
          <w:t>сообщил</w:t>
        </w:r>
      </w:hyperlink>
      <w:r w:rsidRPr="00A0641F">
        <w:rPr>
          <w:rFonts w:ascii="Calibri" w:hAnsi="Calibri" w:cs="Calibri"/>
        </w:rPr>
        <w:t xml:space="preserve"> в своем </w:t>
      </w:r>
      <w:proofErr w:type="spellStart"/>
      <w:r w:rsidRPr="00A0641F">
        <w:rPr>
          <w:rFonts w:ascii="Calibri" w:hAnsi="Calibri" w:cs="Calibri"/>
        </w:rPr>
        <w:t>telegram</w:t>
      </w:r>
      <w:proofErr w:type="spellEnd"/>
      <w:r w:rsidRPr="00A0641F">
        <w:rPr>
          <w:rFonts w:ascii="Calibri" w:hAnsi="Calibri" w:cs="Calibri"/>
        </w:rPr>
        <w:t xml:space="preserve">-канале глава Комитета Госдумы по труду, социальной политике и делам ветеранов </w:t>
      </w:r>
      <w:r w:rsidRPr="00A0641F">
        <w:rPr>
          <w:rStyle w:val="a5"/>
          <w:rFonts w:ascii="Calibri" w:hAnsi="Calibri" w:cs="Calibri"/>
        </w:rPr>
        <w:t>Ярослав Нилов</w:t>
      </w:r>
      <w:r w:rsidRPr="00A0641F">
        <w:rPr>
          <w:rFonts w:ascii="Calibri" w:hAnsi="Calibri" w:cs="Calibri"/>
        </w:rPr>
        <w:t>. </w:t>
      </w:r>
    </w:p>
    <w:p w:rsidR="00A0641F" w:rsidRPr="00A0641F" w:rsidRDefault="00A0641F" w:rsidP="00A0641F">
      <w:pPr>
        <w:pStyle w:val="a4"/>
        <w:jc w:val="both"/>
        <w:rPr>
          <w:rFonts w:ascii="Calibri" w:hAnsi="Calibri" w:cs="Calibri"/>
        </w:rPr>
      </w:pPr>
      <w:r w:rsidRPr="00A0641F">
        <w:rPr>
          <w:rFonts w:ascii="Calibri" w:hAnsi="Calibri" w:cs="Calibri"/>
        </w:rPr>
        <w:t>По его словам, это дополнительная гарантирующая мера, которая позволяет установить минимальный предел оплаты труда для медработников. «Зарплаты надо повышать, на что, в том числе, направлены и ранее озвученные на федеральном уровне решения. Мы в ЛДПР считаем, что это нужно закрепить и законодательно», – пояснил Нилов.</w:t>
      </w:r>
    </w:p>
    <w:p w:rsidR="00A0641F" w:rsidRPr="00A0641F" w:rsidRDefault="00A0641F" w:rsidP="00A0641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С 1 января 2024 года МРОТ в России установлен на уровне 19 242 руб.</w:t>
      </w:r>
    </w:p>
    <w:p w:rsidR="00A0641F" w:rsidRPr="00A0641F" w:rsidRDefault="00A0641F" w:rsidP="00A0641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Документ планируется внести в Госдуму 30 сентября. В случае его принятия он вступит в силу с 1 июля 2025 года.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hyperlink r:id="rId13" w:history="1">
        <w:r w:rsidRPr="00A0641F">
          <w:rPr>
            <w:rStyle w:val="a3"/>
            <w:rFonts w:ascii="Calibri" w:hAnsi="Calibri" w:cs="Calibri"/>
            <w:sz w:val="24"/>
            <w:szCs w:val="24"/>
          </w:rPr>
          <w:t>https://medvestnik.ru/content/news/V-Rossii-predlojili-ustanovit-minimalnuu-zarplatu-medrabotnikam.html</w:t>
        </w:r>
      </w:hyperlink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</w:p>
    <w:p w:rsidR="00A0641F" w:rsidRPr="00A0641F" w:rsidRDefault="00A0641F" w:rsidP="00A0641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0641F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A0641F" w:rsidRPr="00A0641F" w:rsidRDefault="00A0641F" w:rsidP="00A0641F">
      <w:pPr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 xml:space="preserve">В Минздраве назвали быстрые меры по ликвидации кадрового дефицита 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До 50% кадрового дефицита в российском здравоохранении планируется закрыть в краткосрочной перспективе. Среди «быстрых» мер — допуск в больницы врачей-стажеров и сокращение сроков подготовки специалистов.</w:t>
      </w:r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Закрыть 50% кадрового дефицита в российском здравоохранении в краткосрочной перспективе позволит трудоустройство ординаторов второго года обучения, сокращение сроков подготовки медработников по некоторым специальностям и перераспределение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профицитных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 специальностей внутри регионов. Об этом заявила 24 сентября на V Всероссийском демографическом форуме заместитель министра здравоохранения Евгения Котова, </w:t>
      </w:r>
      <w:hyperlink r:id="rId14" w:tgtFrame="_blank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передает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ТАСС. </w:t>
      </w:r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По словам представителя Минздрава, эти меры в числе «быстрых». А вопросы по трудоустройству врачей-ординаторов в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медорганизации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 и сокращению сроков подготовки по отдельным специальностям уже решены. По данным Минздрава, </w:t>
      </w:r>
      <w:hyperlink r:id="rId15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дефицит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 врачей в России сейчас составляет около 25—26 тыс. человек, среднего медперсонала — около 50 </w:t>
      </w: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тыс. На решение проблемы врачебного кадрового дефицита в здравоохранении требуется не менее 5—6 лет, комплекс мер для решения этой задачи проработан, </w:t>
      </w:r>
      <w:hyperlink r:id="rId16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заявлял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в мае министр здравоохранения Михаил Мурашко. Ликвидация кадрового дефицита в отношении среднего медперсонала может занять 4—5 лет.</w:t>
      </w:r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Также Котова сообщила, что к 2030 году в России планируется завершить создание цифровой платформы, на которой будут объединены все данные о состоянии здоровья человека, о состоянии сети медицинских организаций и о медицинских кадрах. Управление отраслью на основе цифровых двойников, на ее взгляд, создает предпосылки и условия для персонализированной медицины, профилактики и лечения.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hyperlink r:id="rId17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Поправки</w:t>
        </w:r>
      </w:hyperlink>
      <w:r w:rsidRPr="00A0641F">
        <w:rPr>
          <w:rFonts w:ascii="Calibri" w:hAnsi="Calibri" w:cs="Calibri"/>
          <w:sz w:val="24"/>
          <w:szCs w:val="24"/>
        </w:rPr>
        <w:t> в Федеральный закон № 323 о порядке допуска к работе врачей-стажеров были внесены в августе прошлого года. Разрешено занимать такие должности молодым специалистам, которые проучились в ординатуре больше года при условии, что их работу будут курировать врачи-наставники. Планируется, что специалисты с опытом начнут получать за это стимулирующие надбавки к зарплате. О том, как это отразится на нагрузке и зарплате медиков, «МВ» разбирался </w:t>
      </w:r>
      <w:hyperlink r:id="rId18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здесь</w:t>
        </w:r>
      </w:hyperlink>
      <w:r w:rsidRPr="00A0641F">
        <w:rPr>
          <w:rFonts w:ascii="Calibri" w:hAnsi="Calibri" w:cs="Calibri"/>
          <w:sz w:val="24"/>
          <w:szCs w:val="24"/>
        </w:rPr>
        <w:t>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В этом году в России был </w:t>
      </w:r>
      <w:hyperlink r:id="rId19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расширен</w:t>
        </w:r>
      </w:hyperlink>
      <w:r w:rsidRPr="00A0641F">
        <w:rPr>
          <w:rFonts w:ascii="Calibri" w:hAnsi="Calibri" w:cs="Calibri"/>
          <w:sz w:val="24"/>
          <w:szCs w:val="24"/>
        </w:rPr>
        <w:t> круг специальностей с возможностью профессиональной переподготовки по кардиологии, </w:t>
      </w:r>
      <w:hyperlink r:id="rId20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онкологии</w:t>
        </w:r>
      </w:hyperlink>
      <w:r w:rsidRPr="00A0641F">
        <w:rPr>
          <w:rFonts w:ascii="Calibri" w:hAnsi="Calibri" w:cs="Calibri"/>
          <w:sz w:val="24"/>
          <w:szCs w:val="24"/>
        </w:rPr>
        <w:t>, общей врачебной практике, терапии, психиатрии, психиатрии-наркологии, писал «МВ». А на прошлой неделе Минздрав </w:t>
      </w:r>
      <w:hyperlink r:id="rId21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разработал</w:t>
        </w:r>
      </w:hyperlink>
      <w:r w:rsidRPr="00A0641F">
        <w:rPr>
          <w:rFonts w:ascii="Calibri" w:hAnsi="Calibri" w:cs="Calibri"/>
          <w:sz w:val="24"/>
          <w:szCs w:val="24"/>
        </w:rPr>
        <w:t> примерные программы профессиональной переподготовки для врачей по специальности «</w:t>
      </w:r>
      <w:proofErr w:type="spellStart"/>
      <w:r w:rsidRPr="00A0641F">
        <w:rPr>
          <w:rFonts w:ascii="Calibri" w:hAnsi="Calibri" w:cs="Calibri"/>
          <w:sz w:val="24"/>
          <w:szCs w:val="24"/>
        </w:rPr>
        <w:t>Сурдология</w:t>
      </w:r>
      <w:proofErr w:type="spellEnd"/>
      <w:r w:rsidRPr="00A0641F">
        <w:rPr>
          <w:rFonts w:ascii="Calibri" w:hAnsi="Calibri" w:cs="Calibri"/>
          <w:sz w:val="24"/>
          <w:szCs w:val="24"/>
        </w:rPr>
        <w:t>-оториноларингология». Продолжительность обучения зависит от исходного уровня образования. 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 xml:space="preserve">Кроме того, с целью ликвидации кадрового дефицита Минздрав планирует перераспределить 6 тыс. врачей профильных специальностей в другие </w:t>
      </w:r>
      <w:proofErr w:type="spellStart"/>
      <w:r w:rsidRPr="00A0641F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A0641F">
        <w:rPr>
          <w:rFonts w:ascii="Calibri" w:hAnsi="Calibri" w:cs="Calibri"/>
          <w:sz w:val="24"/>
          <w:szCs w:val="24"/>
        </w:rPr>
        <w:t>, </w:t>
      </w:r>
      <w:hyperlink r:id="rId22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сообщал Мурашко</w:t>
        </w:r>
      </w:hyperlink>
      <w:r w:rsidRPr="00A0641F">
        <w:rPr>
          <w:rFonts w:ascii="Calibri" w:hAnsi="Calibri" w:cs="Calibri"/>
          <w:sz w:val="24"/>
          <w:szCs w:val="24"/>
        </w:rPr>
        <w:t>. Достижение этого показателя планируется к 2030 году, уточнил он.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Ранее вице-премьер </w:t>
      </w:r>
      <w:r w:rsidRPr="00A0641F">
        <w:rPr>
          <w:rStyle w:val="a5"/>
          <w:rFonts w:ascii="Calibri" w:hAnsi="Calibri" w:cs="Calibri"/>
          <w:color w:val="1A1B1D"/>
          <w:sz w:val="24"/>
          <w:szCs w:val="24"/>
        </w:rPr>
        <w:t>Татьяна Голикова</w:t>
      </w:r>
      <w:r w:rsidRPr="00A0641F">
        <w:rPr>
          <w:rFonts w:ascii="Calibri" w:hAnsi="Calibri" w:cs="Calibri"/>
          <w:sz w:val="24"/>
          <w:szCs w:val="24"/>
        </w:rPr>
        <w:t> сообщала о планах привлечь врачей для работы </w:t>
      </w:r>
      <w:hyperlink r:id="rId23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</w:rPr>
          <w:t>вахтовым методом</w:t>
        </w:r>
      </w:hyperlink>
      <w:r w:rsidRPr="00A0641F">
        <w:rPr>
          <w:rFonts w:ascii="Calibri" w:hAnsi="Calibri" w:cs="Calibri"/>
          <w:sz w:val="24"/>
          <w:szCs w:val="24"/>
        </w:rPr>
        <w:t> из некоторых стационаров, в которых «существует профицит врачебного и среднего медперсонала». При этом уточнялось, что рабочие места за постоянными сотрудниками будут сохраняться.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hyperlink r:id="rId24" w:history="1">
        <w:r w:rsidRPr="00A0641F">
          <w:rPr>
            <w:rStyle w:val="a3"/>
            <w:rFonts w:ascii="Calibri" w:hAnsi="Calibri" w:cs="Calibri"/>
            <w:sz w:val="24"/>
            <w:szCs w:val="24"/>
          </w:rPr>
          <w:t>https://medvestnik.ru/content/news/V-Minzdrave-nazvali-bystrye-mery-po-likvidacii-kadrovogo-deficita.html</w:t>
        </w:r>
      </w:hyperlink>
    </w:p>
    <w:p w:rsidR="00A0641F" w:rsidRPr="00A0641F" w:rsidRDefault="00A0641F" w:rsidP="00A0641F">
      <w:pPr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 xml:space="preserve">Минздрав проверит территориальные программы госгарантий на наличие лекарств 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Регионы при составлении территориальных программ госгарантий должны будут учесть их наполнение лекарственными препаратами, отпускаемыми населению при амбулаторном лечении по рецептам врачей бесплатно и с 50%-ной скидкой. Новое требование вводит Минздрав.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Минздрав намерен внести изменения в ведомственный приказ № 370н от 26.06.2015, на основании которого ведется мониторинг формирования и экономического обоснования территориальных программ государственных гарантий бесплатного оказания гражданам медицинской помощи. </w:t>
      </w:r>
      <w:hyperlink r:id="rId25" w:tgtFrame="_blank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Проект поправок</w:t>
        </w:r>
      </w:hyperlink>
      <w:r w:rsidRPr="00A0641F">
        <w:rPr>
          <w:rFonts w:ascii="Calibri" w:hAnsi="Calibri" w:cs="Calibri"/>
          <w:sz w:val="24"/>
          <w:szCs w:val="24"/>
        </w:rPr>
        <w:t> опубликован на портале regulation.gov.ru. 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lastRenderedPageBreak/>
        <w:t xml:space="preserve">Согласно действующим нормам все территориальные программы госгарантий на очередной год должны быть до принятия одобрены Минздравом и Федеральным фондом ОМС. Ведомство проверяет, в частности, их структуру; сбалансированность по видам, условиям и формам оказания медицинской помощи, источникам финансового обеспечения; анализирует нормативы объема медпомощи на одного жителя и нормативы финансовых затрат на единицу объема, </w:t>
      </w:r>
      <w:proofErr w:type="spellStart"/>
      <w:r w:rsidRPr="00A0641F">
        <w:rPr>
          <w:rFonts w:ascii="Calibri" w:hAnsi="Calibri" w:cs="Calibri"/>
          <w:sz w:val="24"/>
          <w:szCs w:val="24"/>
        </w:rPr>
        <w:t>подушевые</w:t>
      </w:r>
      <w:proofErr w:type="spellEnd"/>
      <w:r w:rsidRPr="00A0641F">
        <w:rPr>
          <w:rFonts w:ascii="Calibri" w:hAnsi="Calibri" w:cs="Calibri"/>
          <w:sz w:val="24"/>
          <w:szCs w:val="24"/>
        </w:rPr>
        <w:t xml:space="preserve"> нормативы. Кроме того, контролируется соблюдение требований к определению порядка и условий предоставления медпомощи, в том числе сроков ее ожидания; критериев доступности и качества.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Минздрав намерен внести изменения в ведомственный приказ № 370н от 26.06.2015, на основании которого ведется мониторинг формирования и экономического обоснования территориальных программ государственных гарантий бесплатного оказания гражданам медицинской помощи. </w:t>
      </w:r>
      <w:hyperlink r:id="rId26" w:tgtFrame="_blank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Проект поправок</w:t>
        </w:r>
      </w:hyperlink>
      <w:r w:rsidRPr="00A0641F">
        <w:rPr>
          <w:rFonts w:ascii="Calibri" w:hAnsi="Calibri" w:cs="Calibri"/>
          <w:sz w:val="24"/>
          <w:szCs w:val="24"/>
        </w:rPr>
        <w:t> опубликован на портале regulation.gov.ru. 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 xml:space="preserve">Согласно действующим нормам все территориальные программы госгарантий на очередной год должны быть до принятия одобрены Минздравом и Федеральным фондом ОМС. Ведомство проверяет, в частности, их структуру; сбалансированность по видам, условиям и формам оказания медицинской помощи, источникам финансового обеспечения; анализирует нормативы объема медпомощи на одного жителя и нормативы финансовых затрат на единицу объема, </w:t>
      </w:r>
      <w:proofErr w:type="spellStart"/>
      <w:r w:rsidRPr="00A0641F">
        <w:rPr>
          <w:rFonts w:ascii="Calibri" w:hAnsi="Calibri" w:cs="Calibri"/>
          <w:sz w:val="24"/>
          <w:szCs w:val="24"/>
        </w:rPr>
        <w:t>подушевые</w:t>
      </w:r>
      <w:proofErr w:type="spellEnd"/>
      <w:r w:rsidRPr="00A0641F">
        <w:rPr>
          <w:rFonts w:ascii="Calibri" w:hAnsi="Calibri" w:cs="Calibri"/>
          <w:sz w:val="24"/>
          <w:szCs w:val="24"/>
        </w:rPr>
        <w:t xml:space="preserve"> нормативы. Кроме того, контролируется соблюдение требований к определению порядка и условий предоставления медпомощи, в том числе сроков ее ожидания; критериев доступности и качества.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A0641F">
        <w:rPr>
          <w:rFonts w:ascii="Calibri" w:hAnsi="Calibri" w:cs="Calibri"/>
          <w:sz w:val="24"/>
          <w:szCs w:val="24"/>
          <w:shd w:val="clear" w:color="auto" w:fill="FFFFFF"/>
        </w:rPr>
        <w:t xml:space="preserve">Теперь составители </w:t>
      </w:r>
      <w:proofErr w:type="spellStart"/>
      <w:r w:rsidRPr="00A0641F">
        <w:rPr>
          <w:rFonts w:ascii="Calibri" w:hAnsi="Calibri" w:cs="Calibri"/>
          <w:sz w:val="24"/>
          <w:szCs w:val="24"/>
          <w:shd w:val="clear" w:color="auto" w:fill="FFFFFF"/>
        </w:rPr>
        <w:t>террпрограмм</w:t>
      </w:r>
      <w:proofErr w:type="spellEnd"/>
      <w:r w:rsidRPr="00A0641F">
        <w:rPr>
          <w:rFonts w:ascii="Calibri" w:hAnsi="Calibri" w:cs="Calibri"/>
          <w:sz w:val="24"/>
          <w:szCs w:val="24"/>
          <w:shd w:val="clear" w:color="auto" w:fill="FFFFFF"/>
        </w:rPr>
        <w:t xml:space="preserve"> должны будут также отчитываться об их наполнении лекарственными препаратами, отпускаемыми населению при амбулаторном лечении по рецептам врачей бесплатно и с 50%-ной скидкой. Эти перечни должны быть сформированы в объеме ‎не менее, чем это предусмотрено Перечнем жизненно необходимых и важнейших лекарственных препаратов.</w:t>
      </w:r>
      <w:r w:rsidRPr="00A0641F">
        <w:rPr>
          <w:rFonts w:ascii="Calibri" w:hAnsi="Calibri" w:cs="Calibri"/>
          <w:sz w:val="24"/>
          <w:szCs w:val="24"/>
        </w:rPr>
        <w:t xml:space="preserve"> </w:t>
      </w:r>
      <w:hyperlink r:id="rId27" w:history="1">
        <w:r w:rsidRPr="00A0641F">
          <w:rPr>
            <w:rStyle w:val="a3"/>
            <w:rFonts w:ascii="Calibri" w:hAnsi="Calibri" w:cs="Calibri"/>
            <w:sz w:val="24"/>
            <w:szCs w:val="24"/>
            <w:shd w:val="clear" w:color="auto" w:fill="FFFFFF"/>
          </w:rPr>
          <w:t>https://medvestnik.ru/content/news/Minzdrav-proverit-territorialnye-programmy-gosgarantii-na-nalichie-lekarstv.html</w:t>
        </w:r>
      </w:hyperlink>
    </w:p>
    <w:p w:rsidR="00A0641F" w:rsidRPr="00A0641F" w:rsidRDefault="00A0641F" w:rsidP="00A0641F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0641F" w:rsidRPr="00A0641F" w:rsidRDefault="00A0641F" w:rsidP="00A0641F">
      <w:pPr>
        <w:jc w:val="both"/>
        <w:rPr>
          <w:rFonts w:ascii="Calibri" w:hAnsi="Calibri" w:cs="Calibri"/>
          <w:b/>
          <w:spacing w:val="-11"/>
          <w:sz w:val="24"/>
          <w:szCs w:val="24"/>
        </w:rPr>
      </w:pPr>
      <w:r w:rsidRPr="00A0641F">
        <w:rPr>
          <w:rFonts w:ascii="Calibri" w:hAnsi="Calibri" w:cs="Calibri"/>
          <w:b/>
          <w:spacing w:val="-11"/>
          <w:sz w:val="24"/>
          <w:szCs w:val="24"/>
        </w:rPr>
        <w:t>Бюджет ФОМС за январь - июнь исполнен с профицитом</w:t>
      </w:r>
    </w:p>
    <w:p w:rsidR="00A0641F" w:rsidRPr="00A0641F" w:rsidRDefault="00A0641F" w:rsidP="00A0641F">
      <w:pPr>
        <w:jc w:val="both"/>
        <w:rPr>
          <w:rFonts w:ascii="Calibri" w:hAnsi="Calibri" w:cs="Calibri"/>
          <w:spacing w:val="-6"/>
          <w:sz w:val="24"/>
          <w:szCs w:val="24"/>
        </w:rPr>
      </w:pPr>
      <w:r w:rsidRPr="00A0641F">
        <w:rPr>
          <w:rFonts w:ascii="Calibri" w:hAnsi="Calibri" w:cs="Calibri"/>
          <w:spacing w:val="-6"/>
          <w:sz w:val="24"/>
          <w:szCs w:val="24"/>
        </w:rPr>
        <w:t>Остаток средств увеличился на 93 млрд рублей по сравнению с остатками на начало года, говорится в аналитической записке о ходе исполнения бюджета Федерального фонда обязательного медицинского страхования за первые шесть месяцев 2024 года, подготовленной Счетной палатой РФ</w:t>
      </w:r>
    </w:p>
    <w:p w:rsidR="00A0641F" w:rsidRPr="00A0641F" w:rsidRDefault="00A0641F" w:rsidP="00A0641F">
      <w:pPr>
        <w:jc w:val="both"/>
        <w:rPr>
          <w:rFonts w:ascii="Calibri" w:hAnsi="Calibri" w:cs="Calibri"/>
          <w:spacing w:val="-6"/>
          <w:sz w:val="24"/>
          <w:szCs w:val="24"/>
        </w:rPr>
      </w:pPr>
      <w:r w:rsidRPr="00A0641F">
        <w:rPr>
          <w:rFonts w:ascii="Calibri" w:hAnsi="Calibri" w:cs="Calibri"/>
          <w:spacing w:val="-6"/>
          <w:sz w:val="24"/>
          <w:szCs w:val="24"/>
        </w:rPr>
        <w:t>МОСКВА, 27 сентября. /ТАСС/. Бюджет Федерального фонда обязательного медицинского страхования за январь - июнь 2024 года исполнен с профицитом, остаток средств увеличился на 93 млрд рублей по сравнению с остатками на начало года. Об этом говорится в аналитической записке о ходе исполнения бюджета Федерального фонда обязательного медицинского страхования за январь - июнь 2024 года, подготовленной Счетной палатой РФ.</w:t>
      </w:r>
    </w:p>
    <w:p w:rsidR="00A0641F" w:rsidRPr="00A0641F" w:rsidRDefault="00A0641F" w:rsidP="00A0641F">
      <w:pPr>
        <w:jc w:val="both"/>
        <w:rPr>
          <w:rFonts w:ascii="Calibri" w:hAnsi="Calibri" w:cs="Calibri"/>
          <w:spacing w:val="-6"/>
          <w:sz w:val="24"/>
          <w:szCs w:val="24"/>
        </w:rPr>
      </w:pPr>
      <w:r w:rsidRPr="00A0641F">
        <w:rPr>
          <w:rFonts w:ascii="Calibri" w:hAnsi="Calibri" w:cs="Calibri"/>
          <w:spacing w:val="-6"/>
          <w:sz w:val="24"/>
          <w:szCs w:val="24"/>
        </w:rPr>
        <w:t>"На 1 июля 2024 года текущий профицит бюджета Фонда составил 93 456,6 млн рублей, при том что утвержденный на 2024 год объем дефицита составляет 147 085,6 млн рублей", - говорится в документе.</w:t>
      </w:r>
    </w:p>
    <w:p w:rsidR="00A0641F" w:rsidRPr="00A0641F" w:rsidRDefault="00A0641F" w:rsidP="00A0641F">
      <w:pPr>
        <w:jc w:val="both"/>
        <w:rPr>
          <w:rFonts w:ascii="Calibri" w:hAnsi="Calibri" w:cs="Calibri"/>
          <w:spacing w:val="-6"/>
          <w:sz w:val="24"/>
          <w:szCs w:val="24"/>
        </w:rPr>
      </w:pPr>
      <w:r w:rsidRPr="00A0641F">
        <w:rPr>
          <w:rFonts w:ascii="Calibri" w:hAnsi="Calibri" w:cs="Calibri"/>
          <w:spacing w:val="-6"/>
          <w:sz w:val="24"/>
          <w:szCs w:val="24"/>
        </w:rPr>
        <w:lastRenderedPageBreak/>
        <w:t>В записке отмечается, что по состоянию на 1 июля 2024 года остаток средств на счете Фонда увеличился по сравнению с остатками на начало 2024 года (357,6 млрд рублей) на 93,4 млрд рублей и составил почти 451 млрд рублей.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hyperlink r:id="rId28" w:history="1">
        <w:r w:rsidRPr="00A0641F">
          <w:rPr>
            <w:rStyle w:val="a3"/>
            <w:rFonts w:ascii="Calibri" w:hAnsi="Calibri" w:cs="Calibri"/>
            <w:sz w:val="24"/>
            <w:szCs w:val="24"/>
          </w:rPr>
          <w:t>https://tass.ru/ekonomika/21970517?utm_source=yxnews&amp;utm_medium=desktop&amp;utm_referrer=https%3A%2F%2Fdzen.ru%2Fnews%2Fsearch%3Ftext%3D</w:t>
        </w:r>
      </w:hyperlink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</w:p>
    <w:p w:rsidR="00F34005" w:rsidRPr="00A0641F" w:rsidRDefault="00F34005" w:rsidP="00A0641F">
      <w:pPr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>В первой половине 2024 года вновь выросли затраты ОМС на онкологическую помощь</w:t>
      </w:r>
    </w:p>
    <w:p w:rsidR="00F34005" w:rsidRPr="00A0641F" w:rsidRDefault="00F34005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Федеральный фонд ОМС отчитался о росте на 6,3% расходов на оказание медпомощи по профилю «онкология» в первом полугодии 2024 года по сравнению с тем же периодом 2023 года. Наибольший рост показал амбулаторный сегмент медпомощи: прирост по нему составил 1,647 млн случаев на 5,5 млрд рублей.</w:t>
      </w:r>
    </w:p>
    <w:p w:rsidR="00F34005" w:rsidRPr="00A0641F" w:rsidRDefault="00F34005" w:rsidP="00A0641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>Аналитику данных фонда провела Счетная палата РФ. Регионы и федеральные клиники за первые шесть месяцев произвели 1,915 млн госпитализаций на 181,8 млрд рублей, стоимость профильной амбулаторной помощи в регионах составила 22 млрд рублей, оказано 12,4 млн случаев. Из общей суммы 15,5 млрд рублей ушли на оказание высокотехнологичной медпомощи.</w:t>
      </w:r>
    </w:p>
    <w:p w:rsidR="00F34005" w:rsidRPr="00A0641F" w:rsidRDefault="00F34005" w:rsidP="00A0641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 xml:space="preserve">Ежегодный транш из </w:t>
      </w:r>
      <w:proofErr w:type="spellStart"/>
      <w:r w:rsidRPr="00A0641F">
        <w:rPr>
          <w:rFonts w:ascii="Calibri" w:hAnsi="Calibri" w:cs="Calibri"/>
          <w:spacing w:val="-5"/>
          <w:sz w:val="24"/>
          <w:szCs w:val="24"/>
        </w:rPr>
        <w:t>федбюджета</w:t>
      </w:r>
      <w:proofErr w:type="spellEnd"/>
      <w:r w:rsidRPr="00A0641F">
        <w:rPr>
          <w:rFonts w:ascii="Calibri" w:hAnsi="Calibri" w:cs="Calibri"/>
          <w:spacing w:val="-5"/>
          <w:sz w:val="24"/>
          <w:szCs w:val="24"/>
        </w:rPr>
        <w:t xml:space="preserve"> на оказание противоопухолевой терапии израсходован ровно наполовину – 70 из 140 млрд рублей.</w:t>
      </w:r>
    </w:p>
    <w:p w:rsidR="00F34005" w:rsidRPr="00A0641F" w:rsidRDefault="00F34005" w:rsidP="00A0641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 xml:space="preserve">Меньше всего выросли затраты на медпомощь в круглосуточном стационаре – 0,6% в натуральном и 2,4% в денежном выражении. Это обусловлено как политикой регионов, так и планами ФФОМС по переориентации противоопухолевого лечения в </w:t>
      </w:r>
      <w:proofErr w:type="spellStart"/>
      <w:r w:rsidRPr="00A0641F">
        <w:rPr>
          <w:rFonts w:ascii="Calibri" w:hAnsi="Calibri" w:cs="Calibri"/>
          <w:spacing w:val="-5"/>
          <w:sz w:val="24"/>
          <w:szCs w:val="24"/>
        </w:rPr>
        <w:t>стационарзамещающий</w:t>
      </w:r>
      <w:proofErr w:type="spellEnd"/>
      <w:r w:rsidRPr="00A0641F">
        <w:rPr>
          <w:rFonts w:ascii="Calibri" w:hAnsi="Calibri" w:cs="Calibri"/>
          <w:spacing w:val="-5"/>
          <w:sz w:val="24"/>
          <w:szCs w:val="24"/>
        </w:rPr>
        <w:t xml:space="preserve"> сегмент и центры амбулаторной </w:t>
      </w:r>
      <w:proofErr w:type="spellStart"/>
      <w:r w:rsidRPr="00A0641F">
        <w:rPr>
          <w:rFonts w:ascii="Calibri" w:hAnsi="Calibri" w:cs="Calibri"/>
          <w:spacing w:val="-5"/>
          <w:sz w:val="24"/>
          <w:szCs w:val="24"/>
        </w:rPr>
        <w:t>онкопомощи</w:t>
      </w:r>
      <w:proofErr w:type="spellEnd"/>
      <w:r w:rsidRPr="00A0641F">
        <w:rPr>
          <w:rFonts w:ascii="Calibri" w:hAnsi="Calibri" w:cs="Calibri"/>
          <w:spacing w:val="-5"/>
          <w:sz w:val="24"/>
          <w:szCs w:val="24"/>
        </w:rPr>
        <w:t>.</w:t>
      </w:r>
    </w:p>
    <w:p w:rsidR="00F34005" w:rsidRPr="00A0641F" w:rsidRDefault="00F34005" w:rsidP="00A0641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>Расходы федеральных клиник на профильное лечение в первом полугодии составили 21,2 млрд рублей (4,4 млрд рублей – на ВМП).</w:t>
      </w:r>
    </w:p>
    <w:p w:rsidR="00F34005" w:rsidRPr="00A0641F" w:rsidRDefault="00F34005" w:rsidP="00A0641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>Счетная палата проанализировала долю применения предусмотренных для лечения схем лекарственной терапии. В стационарных условиях показатель составил 87,5%, наиболее низкий показатель, например, в Еврейской АО, Республике Марий Эл, Севастополе и Орловской области. В дневном стационаре доля использованных регионами схем составила 87%, среди отстающих по этому параметру регионов – республики Калмыкия, Ингушетия, Алтай, Тыва и снова Еврейская АО.</w:t>
      </w:r>
    </w:p>
    <w:p w:rsidR="00F34005" w:rsidRPr="00A0641F" w:rsidRDefault="00F34005" w:rsidP="00A0641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 xml:space="preserve">По кратности госпитализаций в </w:t>
      </w:r>
      <w:proofErr w:type="spellStart"/>
      <w:r w:rsidRPr="00A0641F">
        <w:rPr>
          <w:rFonts w:ascii="Calibri" w:hAnsi="Calibri" w:cs="Calibri"/>
          <w:spacing w:val="-5"/>
          <w:sz w:val="24"/>
          <w:szCs w:val="24"/>
        </w:rPr>
        <w:t>антирейтинг</w:t>
      </w:r>
      <w:proofErr w:type="spellEnd"/>
      <w:r w:rsidRPr="00A0641F">
        <w:rPr>
          <w:rFonts w:ascii="Calibri" w:hAnsi="Calibri" w:cs="Calibri"/>
          <w:spacing w:val="-5"/>
          <w:sz w:val="24"/>
          <w:szCs w:val="24"/>
        </w:rPr>
        <w:t xml:space="preserve"> попала Кировская область (2,78 против среднероссийского значения 3,9), Алтайский край (3,22), Республика Северная Осетия – Алания (2,97).</w:t>
      </w:r>
    </w:p>
    <w:p w:rsidR="00F34005" w:rsidRPr="00A0641F" w:rsidRDefault="00F34005" w:rsidP="00A0641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>Объемы фактически оказанной медпомощи по профилю «онкология» и их стоимость ежегодно увеличиваются. Так, по итогам 2023 года рост в денежном выражении </w:t>
      </w:r>
      <w:hyperlink r:id="rId29" w:history="1">
        <w:r w:rsidRPr="00A0641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составил</w:t>
        </w:r>
      </w:hyperlink>
      <w:r w:rsidRPr="00A0641F">
        <w:rPr>
          <w:rFonts w:ascii="Calibri" w:hAnsi="Calibri" w:cs="Calibri"/>
          <w:spacing w:val="-5"/>
          <w:sz w:val="24"/>
          <w:szCs w:val="24"/>
        </w:rPr>
        <w:t> 12,6% (368,3 против 327,1 млрд рублей).</w:t>
      </w:r>
    </w:p>
    <w:p w:rsidR="00F34005" w:rsidRPr="00A0641F" w:rsidRDefault="00F34005" w:rsidP="00A0641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t xml:space="preserve">Несмотря на это, в ряде регионов отмечают значительный перерасход средств на </w:t>
      </w:r>
      <w:proofErr w:type="spellStart"/>
      <w:r w:rsidRPr="00A0641F">
        <w:rPr>
          <w:rFonts w:ascii="Calibri" w:hAnsi="Calibri" w:cs="Calibri"/>
          <w:spacing w:val="-5"/>
          <w:sz w:val="24"/>
          <w:szCs w:val="24"/>
        </w:rPr>
        <w:t>онколечение</w:t>
      </w:r>
      <w:proofErr w:type="spellEnd"/>
      <w:r w:rsidRPr="00A0641F">
        <w:rPr>
          <w:rFonts w:ascii="Calibri" w:hAnsi="Calibri" w:cs="Calibri"/>
          <w:spacing w:val="-5"/>
          <w:sz w:val="24"/>
          <w:szCs w:val="24"/>
        </w:rPr>
        <w:t xml:space="preserve">, указывая на нехватку субвенции ФФОМС на реализацию </w:t>
      </w:r>
      <w:proofErr w:type="spellStart"/>
      <w:r w:rsidRPr="00A0641F">
        <w:rPr>
          <w:rFonts w:ascii="Calibri" w:hAnsi="Calibri" w:cs="Calibri"/>
          <w:spacing w:val="-5"/>
          <w:sz w:val="24"/>
          <w:szCs w:val="24"/>
        </w:rPr>
        <w:t>терпрограмм</w:t>
      </w:r>
      <w:proofErr w:type="spellEnd"/>
      <w:r w:rsidRPr="00A0641F">
        <w:rPr>
          <w:rFonts w:ascii="Calibri" w:hAnsi="Calibri" w:cs="Calibri"/>
          <w:spacing w:val="-5"/>
          <w:sz w:val="24"/>
          <w:szCs w:val="24"/>
        </w:rPr>
        <w:t xml:space="preserve"> ОМС. Кроме того, в 2024 году регуляторы снизили тарифы ОМС на химиотерапию солидных опухолей, </w:t>
      </w:r>
      <w:hyperlink r:id="rId30" w:history="1">
        <w:r w:rsidRPr="00A0641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пересчитав</w:t>
        </w:r>
      </w:hyperlink>
      <w:r w:rsidRPr="00A0641F">
        <w:rPr>
          <w:rFonts w:ascii="Calibri" w:hAnsi="Calibri" w:cs="Calibri"/>
          <w:spacing w:val="-5"/>
          <w:sz w:val="24"/>
          <w:szCs w:val="24"/>
        </w:rPr>
        <w:t> реальные расходы регионов на закупку препаратов.</w:t>
      </w:r>
    </w:p>
    <w:p w:rsidR="00F34005" w:rsidRPr="00A0641F" w:rsidRDefault="00F34005" w:rsidP="00A0641F">
      <w:pPr>
        <w:jc w:val="both"/>
        <w:rPr>
          <w:rFonts w:ascii="Calibri" w:hAnsi="Calibri" w:cs="Calibri"/>
          <w:spacing w:val="-5"/>
          <w:sz w:val="24"/>
          <w:szCs w:val="24"/>
        </w:rPr>
      </w:pPr>
      <w:r w:rsidRPr="00A0641F">
        <w:rPr>
          <w:rFonts w:ascii="Calibri" w:hAnsi="Calibri" w:cs="Calibri"/>
          <w:spacing w:val="-5"/>
          <w:sz w:val="24"/>
          <w:szCs w:val="24"/>
        </w:rPr>
        <w:lastRenderedPageBreak/>
        <w:t>К критике размера субвенций подключились и пациенты: в ассоциации «Здравствуй!» попросили Минздрав пересмотреть параметры профильного бюджета на 2025–2027 годы. В ведомстве, совместно с ФФОМС и ЦЭККМП, не стали напрямую отвечать на просьбу увеличить финансирование, но </w:t>
      </w:r>
      <w:hyperlink r:id="rId31" w:history="1">
        <w:r w:rsidRPr="00A0641F">
          <w:rPr>
            <w:rStyle w:val="a3"/>
            <w:rFonts w:ascii="Calibri" w:hAnsi="Calibri" w:cs="Calibri"/>
            <w:b/>
            <w:bCs/>
            <w:color w:val="194DBB"/>
            <w:spacing w:val="-5"/>
            <w:sz w:val="24"/>
            <w:szCs w:val="24"/>
          </w:rPr>
          <w:t>отметили</w:t>
        </w:r>
      </w:hyperlink>
      <w:r w:rsidRPr="00A0641F">
        <w:rPr>
          <w:rFonts w:ascii="Calibri" w:hAnsi="Calibri" w:cs="Calibri"/>
          <w:spacing w:val="-5"/>
          <w:sz w:val="24"/>
          <w:szCs w:val="24"/>
        </w:rPr>
        <w:t>, что в стране достаточно механизмов для установления «экономически обоснованных тарифов» на оплату медпомощи по ОМС.</w:t>
      </w:r>
    </w:p>
    <w:p w:rsidR="00F34005" w:rsidRPr="00A0641F" w:rsidRDefault="00A0641F" w:rsidP="00A0641F">
      <w:pPr>
        <w:jc w:val="both"/>
        <w:rPr>
          <w:rStyle w:val="a3"/>
          <w:rFonts w:ascii="Calibri" w:eastAsia="Times New Roman" w:hAnsi="Calibri" w:cs="Calibri"/>
          <w:sz w:val="24"/>
          <w:szCs w:val="24"/>
          <w:lang w:eastAsia="ru-RU"/>
        </w:rPr>
      </w:pPr>
      <w:hyperlink r:id="rId32" w:history="1">
        <w:r w:rsidR="00F34005" w:rsidRPr="00A0641F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https://vademec.ru/news/2024/09/27/v-pervoy-polovine-2024-goda-vnov-vyrosli-zatraty-oms-na-onkologicheskuyu-pomoshch/</w:t>
        </w:r>
      </w:hyperlink>
    </w:p>
    <w:p w:rsidR="00A0641F" w:rsidRPr="00A0641F" w:rsidRDefault="00A0641F" w:rsidP="00A0641F">
      <w:pPr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 xml:space="preserve">Начавшийся скрининг на гепатит С пока не получил финансирования 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Стартовавшая в России программа скрининга населения на гепатит С пока не получила выделенного финансирования. Минздрав рекомендует использовать на эти цели деньги, выделенные на профилактические осмотры.</w:t>
      </w:r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С 16 августа россияне старше 25 лет должны в рамках диспансеризации </w:t>
      </w:r>
      <w:hyperlink r:id="rId33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проходить скрининг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на вирус хронического гепатита С — это следует из приказа Минздрава </w:t>
      </w:r>
      <w:hyperlink r:id="rId34" w:tgtFrame="_blank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№ 378н от 19.07.2024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, который вносит изменения в порядок проведения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профосмотров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 и диспансеризации определенных групп взрослого населения. При этом финансирование этих бесплатных для граждан исследований пока не определено, </w:t>
      </w:r>
      <w:hyperlink r:id="rId35" w:tgtFrame="_blank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обратил внимание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«Коммерсантъ». </w:t>
      </w:r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Скрининг на гепатит C в России </w:t>
      </w:r>
      <w:hyperlink r:id="rId36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 xml:space="preserve">включен в </w:t>
        </w:r>
        <w:proofErr w:type="spellStart"/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профосмотры</w:t>
        </w:r>
        <w:proofErr w:type="spellEnd"/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 взрослого населения с 2024 года. Исследование на антитела к гепатиту С разрешено проводить гражданам в возрасте 25 лет и старше один раз в десять лет путем определения суммарных антител классов M и G (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anti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-HCV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IgG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 и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anti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-HCV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IgM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) к вирусу гепатита C (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Hepatitis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 C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virus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) в крови. В Минздраве отмечали, что это «позволит обеспечить раннее выявление гепатита С».</w:t>
      </w:r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В апреле финансирование мер по борьбе с гепатитом С погрузили в госпрограмму «Развитие здравоохранения», </w:t>
      </w:r>
      <w:hyperlink r:id="rId37" w:history="1">
        <w:r w:rsidRPr="00A0641F">
          <w:rPr>
            <w:rFonts w:ascii="Calibri" w:eastAsia="Times New Roman" w:hAnsi="Calibri" w:cs="Calibri"/>
            <w:color w:val="E1442F"/>
            <w:sz w:val="24"/>
            <w:szCs w:val="24"/>
            <w:lang w:eastAsia="ru-RU"/>
          </w:rPr>
          <w:t>сообщал «МВ»</w:t>
        </w:r>
      </w:hyperlink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. Деньги в регионы должны направляться на обеспечение находящихся под диспансерным наблюдением пациентов с таким диагнозом противовирусными лекарственными препаратами в амбулаторных условиях.</w:t>
      </w:r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Руководитель общественной организации «Вместе против гепатита» Никита Коваленко пояснил, что согласно Программе госгарантий диспансеризация оплачивается за единицу объема медицинской помощи, и стоимость этой услуги посчитали в прошлом году. С учетом добавленного исследования региональные органы здравоохранения и территориальные фонды ОМС должны внести изменения в свои программы госгарантий, но пока этого не сделано. По его словам, в </w:t>
      </w:r>
      <w:proofErr w:type="spellStart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пациентскую</w:t>
      </w:r>
      <w:proofErr w:type="spellEnd"/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 xml:space="preserve"> организацию уже обращались врачи из нескольких регионов с вопросами, как в таких условиях проводить скрининг.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В Минздраве сообщили, что регионам даны рекомендации, согласно которым те вправе направлять на скрининг гепатита С часть средств, выделенных в начале года на профилактические осмотры.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 xml:space="preserve">Одновременно с этим в Совете при правительстве РФ по вопросам попечительства в социальной сфере Минздраву рекомендовали провести анализ необходимого бюджета на скрининг на гепатит С. К маю 2025 года ведомство должно изучить распространенность инфекции, контингент пациентов и их распределение по стадиям течения заболевания, а </w:t>
      </w:r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lastRenderedPageBreak/>
        <w:t xml:space="preserve">также уровень и структуру </w:t>
      </w:r>
      <w:proofErr w:type="spellStart"/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инвалидизации</w:t>
      </w:r>
      <w:proofErr w:type="spellEnd"/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. После получения достоверной статистики Минздрав должен будет предоставить анализ влияния гепатита С на бюджет. 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Главный внештатный специалист Минздрава по инфекционным болезням </w:t>
      </w:r>
      <w:r w:rsidRPr="00A0641F">
        <w:rPr>
          <w:rStyle w:val="a5"/>
          <w:rFonts w:ascii="Calibri" w:hAnsi="Calibri" w:cs="Calibri"/>
          <w:color w:val="1A1B1D"/>
          <w:sz w:val="24"/>
          <w:szCs w:val="24"/>
        </w:rPr>
        <w:t>Владимир Чуланов</w:t>
      </w:r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 xml:space="preserve"> заявил, что у ведомства пока нет понимания, сколько новых пациентов потенциально можно выявить в первый год действия программы. По официальным данным, ежегодно диспансеризацию проходят около 50 млн человек (в статистику входят граждане старше 18 лет). Никита Коваленко утверждает, что по российской статистике антитела к вирусу гепатита С обнаруживают в среднем у 1—1,5% участников массовых </w:t>
      </w:r>
      <w:proofErr w:type="spellStart"/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медобследований</w:t>
      </w:r>
      <w:proofErr w:type="spellEnd"/>
      <w:r w:rsidRPr="00A0641F">
        <w:rPr>
          <w:rStyle w:val="s1"/>
          <w:rFonts w:ascii="Calibri" w:hAnsi="Calibri" w:cs="Calibri"/>
          <w:color w:val="1A1B1D"/>
          <w:sz w:val="24"/>
          <w:szCs w:val="24"/>
        </w:rPr>
        <w:t>. 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hyperlink r:id="rId38" w:history="1">
        <w:r w:rsidRPr="00A0641F">
          <w:rPr>
            <w:rStyle w:val="a3"/>
            <w:rFonts w:ascii="Calibri" w:hAnsi="Calibri" w:cs="Calibri"/>
            <w:sz w:val="24"/>
            <w:szCs w:val="24"/>
          </w:rPr>
          <w:t>https://medvestnik.ru/content/news/Nachavshiisya-skrining-na-gepatit-S-poka-ne-poluchil-finansirovaniya.html</w:t>
        </w:r>
      </w:hyperlink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b/>
          <w:color w:val="FF0000"/>
          <w:sz w:val="24"/>
          <w:szCs w:val="24"/>
          <w:lang w:eastAsia="ru-RU"/>
        </w:rPr>
        <w:t>РАЗНОЕ</w:t>
      </w:r>
    </w:p>
    <w:p w:rsidR="00A0641F" w:rsidRPr="00A0641F" w:rsidRDefault="00A0641F" w:rsidP="00A0641F">
      <w:pPr>
        <w:jc w:val="both"/>
        <w:rPr>
          <w:rFonts w:ascii="Calibri" w:hAnsi="Calibri" w:cs="Calibri"/>
          <w:b/>
          <w:sz w:val="24"/>
          <w:szCs w:val="24"/>
        </w:rPr>
      </w:pPr>
      <w:r w:rsidRPr="00A0641F">
        <w:rPr>
          <w:rFonts w:ascii="Calibri" w:hAnsi="Calibri" w:cs="Calibri"/>
          <w:b/>
          <w:sz w:val="24"/>
          <w:szCs w:val="24"/>
        </w:rPr>
        <w:t xml:space="preserve">В НИИ Минздрава сообщили о проблеме индексации тарифов ОМС ниже инфляции 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В последние три года темпы прироста нормативов на отдельные виды медицинской помощи в системе ОМС едва перекрывали инфляцию или не достигали ее уровня. В отдельные периоды показатели индексации тарифов и повышения общего уровня цен на товары и услуги в экономике расходились в два и более раза.</w:t>
      </w:r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inline distT="0" distB="0" distL="0" distR="0" wp14:anchorId="73797DC0" wp14:editId="16DA1AA6">
            <wp:extent cx="3808730" cy="2534285"/>
            <wp:effectExtent l="0" t="0" r="1270" b="0"/>
            <wp:docPr id="5" name="Рисунок 5" descr="https://medvestnik.ru/apps/mv/assets/cache/files/content/news/1049/104961/front-jpg/front-z-400.jpg?time=172743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dvestnik.ru/apps/mv/assets/cache/files/content/news/1049/104961/front-jpg/front-z-400.jpg?time=17274336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В последние три года средний темп прироста нормативов финансовых затрат на отдельные виды медицинской помощи в системе ОМС был ниже уровня инфляции. При этом прирост финансирования из источников ОМС был выше по сравнению с бюджетным, сообщила 27 сентября заместитель директора по экономике здравоохранения Центрального НИИ организации и информатизации здравоохранения  Минздрава Ольга Обухова на Всероссийской научно-практической конференции «Современные модели финансирования здравоохранения и пути их совершенствования».</w:t>
      </w:r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0641F">
        <w:rPr>
          <w:rFonts w:ascii="Calibri" w:eastAsia="Times New Roman" w:hAnsi="Calibri" w:cs="Calibri"/>
          <w:sz w:val="24"/>
          <w:szCs w:val="24"/>
          <w:lang w:eastAsia="ru-RU"/>
        </w:rPr>
        <w:t>В 2021 году при официальной инфляции в 8% стоимостные показатели из бюджетных источников были проиндексированы на 2%, из средств ОМС — на 4%. В 2022 году инфляция составила 12%, а индексация — 4 и 6% соответственно. В прошлом году уровень инфляции составил 7%, уровень индексации — 5 и 7% соответственно.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483D1B5C" wp14:editId="6B4F7614">
            <wp:extent cx="5925600" cy="2960627"/>
            <wp:effectExtent l="0" t="0" r="0" b="0"/>
            <wp:docPr id="6" name="Рисунок 6" descr="2024-09-27_12-28-22.png (854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24-09-27_12-28-22.png (854 KB)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600" cy="296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«Ежегодно доходная часть системы ОМС и бюджетная часть индексируются на соответствующие параметры, которые учитывают увеличение расходов на </w:t>
      </w:r>
      <w:hyperlink r:id="rId41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зарплаты</w:t>
        </w:r>
      </w:hyperlink>
      <w:r w:rsidRPr="00A0641F">
        <w:rPr>
          <w:rFonts w:ascii="Calibri" w:hAnsi="Calibri" w:cs="Calibri"/>
          <w:sz w:val="24"/>
          <w:szCs w:val="24"/>
        </w:rPr>
        <w:t> и иные направления. Но мы видим, что инфляция у нас движется по своему пути, а средства бюджета и средства обязательного медицинского страхования часто не достигают того уровня, который требуется для покрытия затрат. Что, естественно, вызывает некоторые проблемы в финансовом обеспечении того или иного вида медицинской помощи», — констатировала Обухова.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 xml:space="preserve">На мероприятии обсуждалась в том числе нормативно-правовая база и законность </w:t>
      </w:r>
      <w:proofErr w:type="spellStart"/>
      <w:r w:rsidRPr="00A0641F">
        <w:rPr>
          <w:rFonts w:ascii="Calibri" w:hAnsi="Calibri" w:cs="Calibri"/>
          <w:sz w:val="24"/>
          <w:szCs w:val="24"/>
        </w:rPr>
        <w:t>соплатежей</w:t>
      </w:r>
      <w:proofErr w:type="spellEnd"/>
      <w:r w:rsidRPr="00A0641F">
        <w:rPr>
          <w:rFonts w:ascii="Calibri" w:hAnsi="Calibri" w:cs="Calibri"/>
          <w:sz w:val="24"/>
          <w:szCs w:val="24"/>
        </w:rPr>
        <w:t xml:space="preserve"> населения в системе ОМС. В ряде случаев закон не запрещает оплачивать из средств пациента лекарства или медицинские услуги, входящие в Программу госгарантий. Но при этом не должно происходить подмены бесплатных услуг платными. Таким образом, </w:t>
      </w:r>
      <w:proofErr w:type="spellStart"/>
      <w:r w:rsidRPr="00A0641F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Pr="00A0641F">
        <w:rPr>
          <w:rFonts w:ascii="Calibri" w:hAnsi="Calibri" w:cs="Calibri"/>
          <w:sz w:val="24"/>
          <w:szCs w:val="24"/>
        </w:rPr>
        <w:t xml:space="preserve"> могут «добирать» недостающие средства, пояснил советник директора ЦНИИОИЗ </w:t>
      </w:r>
      <w:proofErr w:type="spellStart"/>
      <w:r w:rsidRPr="00A0641F">
        <w:rPr>
          <w:rStyle w:val="a5"/>
          <w:rFonts w:ascii="Calibri" w:hAnsi="Calibri" w:cs="Calibri"/>
          <w:color w:val="1A1B1D"/>
          <w:sz w:val="24"/>
          <w:szCs w:val="24"/>
        </w:rPr>
        <w:t>Фарит</w:t>
      </w:r>
      <w:proofErr w:type="spellEnd"/>
      <w:r w:rsidRPr="00A0641F">
        <w:rPr>
          <w:rStyle w:val="a5"/>
          <w:rFonts w:ascii="Calibri" w:hAnsi="Calibri" w:cs="Calibri"/>
          <w:color w:val="1A1B1D"/>
          <w:sz w:val="24"/>
          <w:szCs w:val="24"/>
        </w:rPr>
        <w:t xml:space="preserve"> Кадыров</w:t>
      </w:r>
      <w:r w:rsidRPr="00A0641F">
        <w:rPr>
          <w:rFonts w:ascii="Calibri" w:hAnsi="Calibri" w:cs="Calibri"/>
          <w:sz w:val="24"/>
          <w:szCs w:val="24"/>
        </w:rPr>
        <w:t>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В 2023 году здравоохранение </w:t>
      </w:r>
      <w:hyperlink r:id="rId42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получило</w:t>
        </w:r>
      </w:hyperlink>
      <w:r w:rsidRPr="00A0641F">
        <w:rPr>
          <w:rFonts w:ascii="Calibri" w:hAnsi="Calibri" w:cs="Calibri"/>
          <w:sz w:val="24"/>
          <w:szCs w:val="24"/>
        </w:rPr>
        <w:t> из всех бюджетов 6,17 трлн руб. При этом расходы федерального бюджета на медицину не преодолели планку в 1% ВВП — по оценкам экономистов, в 2024—2025 годы они также не превысят 0,9%, писал «МВ». В расходах консолидированного бюджета доля здравоохранения составила в 2023 году 4,9% ВВП (в 2022 году 4,5% ВВП).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>В 2023 году большая часть регионов (57), включая Москву, </w:t>
      </w:r>
      <w:hyperlink r:id="rId43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сократила</w:t>
        </w:r>
      </w:hyperlink>
      <w:r w:rsidRPr="00A0641F">
        <w:rPr>
          <w:rFonts w:ascii="Calibri" w:hAnsi="Calibri" w:cs="Calibri"/>
          <w:sz w:val="24"/>
          <w:szCs w:val="24"/>
        </w:rPr>
        <w:t> расходы на здравоохранение. В сумме расходы субъектов на здравоохранение составили 1,965 трлн руб. (рост по сравнению с 2022 годом на 0,7%). Но в сопоставимых ценах произошло снижение на 4,1%, сообщала Счетная палата.</w:t>
      </w:r>
    </w:p>
    <w:p w:rsidR="00A0641F" w:rsidRPr="00A0641F" w:rsidRDefault="00A0641F" w:rsidP="00A0641F">
      <w:pPr>
        <w:jc w:val="both"/>
        <w:rPr>
          <w:rFonts w:ascii="Calibri" w:hAnsi="Calibri" w:cs="Calibri"/>
          <w:sz w:val="24"/>
          <w:szCs w:val="24"/>
        </w:rPr>
      </w:pPr>
      <w:r w:rsidRPr="00A0641F">
        <w:rPr>
          <w:rFonts w:ascii="Calibri" w:hAnsi="Calibri" w:cs="Calibri"/>
          <w:sz w:val="24"/>
          <w:szCs w:val="24"/>
        </w:rPr>
        <w:t xml:space="preserve">Ранее эксперты заявили, что замена в ходе реформ 90-х постатейного бюджета на менее эффективные методы оплаты услуг и бюджетирование амбулаторной помощи методом </w:t>
      </w:r>
      <w:proofErr w:type="spellStart"/>
      <w:r w:rsidRPr="00A0641F">
        <w:rPr>
          <w:rFonts w:ascii="Calibri" w:hAnsi="Calibri" w:cs="Calibri"/>
          <w:sz w:val="24"/>
          <w:szCs w:val="24"/>
        </w:rPr>
        <w:t>подушевого</w:t>
      </w:r>
      <w:proofErr w:type="spellEnd"/>
      <w:r w:rsidRPr="00A0641F">
        <w:rPr>
          <w:rFonts w:ascii="Calibri" w:hAnsi="Calibri" w:cs="Calibri"/>
          <w:sz w:val="24"/>
          <w:szCs w:val="24"/>
        </w:rPr>
        <w:t xml:space="preserve"> норматива закономерно привела к кассовым разрывам, массовой кредиторской задолженности и росту административных издержек </w:t>
      </w:r>
      <w:proofErr w:type="spellStart"/>
      <w:r w:rsidRPr="00A0641F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Pr="00A0641F">
        <w:rPr>
          <w:rFonts w:ascii="Calibri" w:hAnsi="Calibri" w:cs="Calibri"/>
          <w:sz w:val="24"/>
          <w:szCs w:val="24"/>
        </w:rPr>
        <w:t>, к росту коррупции и </w:t>
      </w:r>
      <w:hyperlink r:id="rId44" w:history="1">
        <w:r w:rsidRPr="00A0641F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падению доступности помощи</w:t>
        </w:r>
      </w:hyperlink>
      <w:r w:rsidRPr="00A0641F">
        <w:rPr>
          <w:rFonts w:ascii="Calibri" w:hAnsi="Calibri" w:cs="Calibri"/>
          <w:sz w:val="24"/>
          <w:szCs w:val="24"/>
        </w:rPr>
        <w:t xml:space="preserve">. По их оценкам, необходимо закончить </w:t>
      </w:r>
      <w:r w:rsidRPr="00A0641F">
        <w:rPr>
          <w:rFonts w:ascii="Calibri" w:hAnsi="Calibri" w:cs="Calibri"/>
          <w:sz w:val="24"/>
          <w:szCs w:val="24"/>
        </w:rPr>
        <w:lastRenderedPageBreak/>
        <w:t>социальные эксперименты 90-х и вернуться к доказавшему свою эффективность постатейному бюджету, модернизации и развитию этого метода.</w:t>
      </w:r>
    </w:p>
    <w:p w:rsidR="00A0641F" w:rsidRPr="00A0641F" w:rsidRDefault="00A0641F" w:rsidP="00A0641F">
      <w:pPr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hyperlink r:id="rId45" w:history="1">
        <w:r w:rsidRPr="00A0641F">
          <w:rPr>
            <w:rStyle w:val="a3"/>
            <w:rFonts w:ascii="Calibri" w:eastAsia="Times New Roman" w:hAnsi="Calibri" w:cs="Calibri"/>
            <w:sz w:val="24"/>
            <w:szCs w:val="24"/>
            <w:lang w:eastAsia="ru-RU"/>
          </w:rPr>
          <w:t>https://medvestnik.ru/content/news/V-NII-Minzdrava-soobshili-o-probleme-indeksacii-tarifov-OMS-nije-inflyacii.html</w:t>
        </w:r>
      </w:hyperlink>
    </w:p>
    <w:p w:rsidR="00A0641F" w:rsidRPr="00A0641F" w:rsidRDefault="00A0641F" w:rsidP="00A0641F">
      <w:pPr>
        <w:jc w:val="both"/>
        <w:rPr>
          <w:rFonts w:ascii="Calibri" w:hAnsi="Calibri" w:cs="Calibri"/>
          <w:b/>
          <w:sz w:val="24"/>
          <w:szCs w:val="24"/>
        </w:rPr>
      </w:pPr>
    </w:p>
    <w:p w:rsidR="00C33303" w:rsidRPr="00A0641F" w:rsidRDefault="00C33303" w:rsidP="00A0641F">
      <w:pPr>
        <w:jc w:val="both"/>
        <w:rPr>
          <w:rFonts w:ascii="Calibri" w:hAnsi="Calibri" w:cs="Calibri"/>
          <w:sz w:val="24"/>
          <w:szCs w:val="24"/>
        </w:rPr>
      </w:pPr>
    </w:p>
    <w:sectPr w:rsidR="00C33303" w:rsidRPr="00A0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F7C3E"/>
    <w:multiLevelType w:val="multilevel"/>
    <w:tmpl w:val="307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05"/>
    <w:rsid w:val="00294509"/>
    <w:rsid w:val="00995F80"/>
    <w:rsid w:val="00A0641F"/>
    <w:rsid w:val="00C33303"/>
    <w:rsid w:val="00E72054"/>
    <w:rsid w:val="00F3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1954"/>
  <w15:chartTrackingRefBased/>
  <w15:docId w15:val="{4F8BBC1B-EE95-4F8D-B4CC-85E0A0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0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F340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4005"/>
    <w:rPr>
      <w:b/>
      <w:bCs/>
    </w:rPr>
  </w:style>
  <w:style w:type="character" w:customStyle="1" w:styleId="text">
    <w:name w:val="text"/>
    <w:basedOn w:val="a0"/>
    <w:rsid w:val="00F34005"/>
  </w:style>
  <w:style w:type="character" w:customStyle="1" w:styleId="s1">
    <w:name w:val="s1"/>
    <w:basedOn w:val="a0"/>
    <w:rsid w:val="00F34005"/>
  </w:style>
  <w:style w:type="paragraph" w:customStyle="1" w:styleId="p1">
    <w:name w:val="p1"/>
    <w:basedOn w:val="a"/>
    <w:rsid w:val="00F3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4005"/>
  </w:style>
  <w:style w:type="character" w:customStyle="1" w:styleId="20">
    <w:name w:val="Заголовок 2 Знак"/>
    <w:basedOn w:val="a0"/>
    <w:link w:val="2"/>
    <w:uiPriority w:val="9"/>
    <w:semiHidden/>
    <w:rsid w:val="00F3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paragraph9wafk">
    <w:name w:val="paragraph_paragraph__9wafk"/>
    <w:basedOn w:val="a"/>
    <w:rsid w:val="0029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chfactdown-strongemphasis">
    <w:name w:val="richfactdown-strongemphasis"/>
    <w:basedOn w:val="a0"/>
    <w:rsid w:val="00A0641F"/>
  </w:style>
  <w:style w:type="character" w:styleId="a6">
    <w:name w:val="Unresolved Mention"/>
    <w:basedOn w:val="a0"/>
    <w:uiPriority w:val="99"/>
    <w:semiHidden/>
    <w:unhideWhenUsed/>
    <w:rsid w:val="00A06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9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085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1418745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325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5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44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9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238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07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01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86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8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3777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6209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53551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12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8100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40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0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051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362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210850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2162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4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3605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2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084">
          <w:marLeft w:val="0"/>
          <w:marRight w:val="0"/>
          <w:marTop w:val="0"/>
          <w:marBottom w:val="0"/>
          <w:divBdr>
            <w:top w:val="single" w:sz="2" w:space="0" w:color="E1442F"/>
            <w:left w:val="single" w:sz="2" w:space="0" w:color="E1442F"/>
            <w:bottom w:val="single" w:sz="2" w:space="0" w:color="E1442F"/>
            <w:right w:val="single" w:sz="2" w:space="0" w:color="E1442F"/>
          </w:divBdr>
        </w:div>
        <w:div w:id="1799298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4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9557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7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091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2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70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5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2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V-Rossii-predlojili-ustanovit-minimalnuu-zarplatu-medrabotnikam.html" TargetMode="External"/><Relationship Id="rId18" Type="http://schemas.openxmlformats.org/officeDocument/2006/relationships/hyperlink" Target="https://medvestnik.ru/content/news/Vrachei-povysyat-do-nastavnikov-kak-eto-otrazitsya-na-nagruzke-i-zarplate.html" TargetMode="External"/><Relationship Id="rId26" Type="http://schemas.openxmlformats.org/officeDocument/2006/relationships/hyperlink" Target="https://regulation.gov.ru/Regulation/Npa/PublicView?npaID=151071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s://medvestnik.ru/content/news/Minzdrav-razrabotal-programmy-professionalnoi-perepodgotovki-dlya-vrachei-surdologov.html" TargetMode="External"/><Relationship Id="rId34" Type="http://schemas.openxmlformats.org/officeDocument/2006/relationships/hyperlink" Target="https://medvestnik.ru/content/documents/378n-ot-19-07-2024.html" TargetMode="External"/><Relationship Id="rId42" Type="http://schemas.openxmlformats.org/officeDocument/2006/relationships/hyperlink" Target="https://medvestnik.ru/content/news/Putin-podpisal-zakony-o-federalnom-budjete-i-budjete-FOMS-na-2023-2025-gody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infin.gov.ru/ru/press-center/?id_4=39297-anton_siluanov_rasskazal_o_prioritetakh_federalnogo_byudzheta_v_2025-2027_gg.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vestnik.ru/content/news/Murashko-poprosil-na-reshenie-kadrovoi-problemy-v-otrasli-4-5-let.html" TargetMode="External"/><Relationship Id="rId29" Type="http://schemas.openxmlformats.org/officeDocument/2006/relationships/hyperlink" Target="https://vademec.ru/news/2024/04/03/ffoms-v-2024-godu-obemy-onkolecheniya-vyrastut-na-200-tysyach-sluchae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ernment.ru/news/52782/" TargetMode="External"/><Relationship Id="rId11" Type="http://schemas.openxmlformats.org/officeDocument/2006/relationships/hyperlink" Target="https://medvestnik.ru/content/news/Na-zdravoohranenie-iz-budjeta-vydelyat-dopolnitelno-1-trln-rublei-za-shest-let.html" TargetMode="External"/><Relationship Id="rId24" Type="http://schemas.openxmlformats.org/officeDocument/2006/relationships/hyperlink" Target="https://medvestnik.ru/content/news/V-Minzdrave-nazvali-bystrye-mery-po-likvidacii-kadrovogo-deficita.html" TargetMode="External"/><Relationship Id="rId32" Type="http://schemas.openxmlformats.org/officeDocument/2006/relationships/hyperlink" Target="https://vademec.ru/news/2024/09/27/v-pervoy-polovine-2024-goda-vnov-vyrosli-zatraty-oms-na-onkologicheskuyu-pomoshch/" TargetMode="External"/><Relationship Id="rId37" Type="http://schemas.openxmlformats.org/officeDocument/2006/relationships/hyperlink" Target="https://medvestnik.ru/content/news/Finansirovanie-mer-po-borbe-s-gepatitom-S-pogruzili-v-gosprogrammu.html" TargetMode="External"/><Relationship Id="rId40" Type="http://schemas.openxmlformats.org/officeDocument/2006/relationships/image" Target="media/image3.png"/><Relationship Id="rId45" Type="http://schemas.openxmlformats.org/officeDocument/2006/relationships/hyperlink" Target="https://medvestnik.ru/content/news/V-NII-Minzdrava-soobshili-o-probleme-indeksacii-tarifov-OMS-nije-inflyacii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vestnik.ru/content/news/Murashko-nazval-realnyi-deficit-vrachei-v-Rossii.html" TargetMode="External"/><Relationship Id="rId23" Type="http://schemas.openxmlformats.org/officeDocument/2006/relationships/hyperlink" Target="https://medvestnik.ru/content/news/Golikova-soobshila-o-planah-privlech-vrachei-dlya-raboty-vahtovym-metodom.html" TargetMode="External"/><Relationship Id="rId28" Type="http://schemas.openxmlformats.org/officeDocument/2006/relationships/hyperlink" Target="https://tass.ru/ekonomika/21970517?utm_source=yxnews&amp;utm_medium=desktop&amp;utm_referrer=https%3A%2F%2Fdzen.ru%2Fnews%2Fsearch%3Ftext%3D" TargetMode="External"/><Relationship Id="rId36" Type="http://schemas.openxmlformats.org/officeDocument/2006/relationships/hyperlink" Target="https://medvestnik.ru/content/news/Minzdrav-vkluchit-v-profosmotry-vzroslyh-skringing-na-gepatit-C.html" TargetMode="External"/><Relationship Id="rId10" Type="http://schemas.openxmlformats.org/officeDocument/2006/relationships/hyperlink" Target="https://medvestnik.ru/content/news/Minzdrav-otvetil-na-prosbu-uvelichit-finansirovanie-borby-s-rakom.html" TargetMode="External"/><Relationship Id="rId19" Type="http://schemas.openxmlformats.org/officeDocument/2006/relationships/hyperlink" Target="https://medvestnik.ru/content/news/Minzdrav-rasshiril-perechen-medicinskih-specialnostei-s-vozmojnostu-profperepodgotovki.html" TargetMode="External"/><Relationship Id="rId31" Type="http://schemas.openxmlformats.org/officeDocument/2006/relationships/hyperlink" Target="https://vademec.ru/news/2024/07/30/v-minzdrave-schitayut-dostatochnym-obem-finansirovaniya-onkologicheskoy-pomoshchi-v-rf/" TargetMode="External"/><Relationship Id="rId44" Type="http://schemas.openxmlformats.org/officeDocument/2006/relationships/hyperlink" Target="https://medvestnik.ru/content/news/Pochemu-demontaj-sistemy-Semashko-byl-oshibkoi-o-chem-umolchali-avtory-refor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vestnik.ru/content/news/Minzdrav-nazval-stoimost-nacproekta-Novye-tehnologii-sberejeniya-zdorovya.html" TargetMode="External"/><Relationship Id="rId14" Type="http://schemas.openxmlformats.org/officeDocument/2006/relationships/hyperlink" Target="https://tass.ru/obschestvo/21942347" TargetMode="External"/><Relationship Id="rId22" Type="http://schemas.openxmlformats.org/officeDocument/2006/relationships/hyperlink" Target="https://medvestnik.ru/content/news/Minzdrav-pereraspredelit-6-tys-vrachei-dlya-raboty-vahtovym-metodom.html" TargetMode="External"/><Relationship Id="rId27" Type="http://schemas.openxmlformats.org/officeDocument/2006/relationships/hyperlink" Target="https://medvestnik.ru/content/news/Minzdrav-proverit-territorialnye-programmy-gosgarantii-na-nalichie-lekarstv.html" TargetMode="External"/><Relationship Id="rId30" Type="http://schemas.openxmlformats.org/officeDocument/2006/relationships/hyperlink" Target="https://vademec.ru/news/2023/11/21/tsentr-ekspertizy-minzdrava-predlozhil-novuyu-metodiku-oplaty-khimioterapii-po-oms/" TargetMode="External"/><Relationship Id="rId35" Type="http://schemas.openxmlformats.org/officeDocument/2006/relationships/hyperlink" Target="https://www.kommersant.ru/doc/7181709" TargetMode="External"/><Relationship Id="rId43" Type="http://schemas.openxmlformats.org/officeDocument/2006/relationships/hyperlink" Target="https://medvestnik.ru/content/news/Dve-treti-regionov-snizili-rashody-na-zdravoohranenie-v-2023-godu.html" TargetMode="External"/><Relationship Id="rId8" Type="http://schemas.openxmlformats.org/officeDocument/2006/relationships/hyperlink" Target="https://www.pnp.ru/politics/siluanov-do-2024-goda-na-razvitie-zdravookhraneniya-napravyat-bolee-1-trln-rubley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.me/nilov_official/6916" TargetMode="External"/><Relationship Id="rId17" Type="http://schemas.openxmlformats.org/officeDocument/2006/relationships/hyperlink" Target="https://medvestnik.ru/content/news/Prezident-podpisal-zakon-o-dopuske-k-rabote-vrachei-stajerov.html" TargetMode="External"/><Relationship Id="rId25" Type="http://schemas.openxmlformats.org/officeDocument/2006/relationships/hyperlink" Target="https://regulation.gov.ru/Regulation/Npa/PublicView?npaID=151071" TargetMode="External"/><Relationship Id="rId33" Type="http://schemas.openxmlformats.org/officeDocument/2006/relationships/hyperlink" Target="https://medvestnik.ru/content/news/Minzdrav-vkluchit-v-profosmotry-vzroslyh-skringing-na-gepatit-C.html" TargetMode="External"/><Relationship Id="rId38" Type="http://schemas.openxmlformats.org/officeDocument/2006/relationships/hyperlink" Target="https://medvestnik.ru/content/news/Nachavshiisya-skrining-na-gepatit-S-poka-ne-poluchil-finansirovaniya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edvestnik.ru/content/news/Vracham-shesti-specialnostei-razreshat-pereuchivatsya-na-detskogo-onkologa.html" TargetMode="External"/><Relationship Id="rId41" Type="http://schemas.openxmlformats.org/officeDocument/2006/relationships/hyperlink" Target="https://medvestnik.ru/content/news/Profsouzy-uvideli-ugrozu-novyh-sokrashenii-medrabotnikov-iz-za-izmeneniya-okladnoi-dol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2946</Words>
  <Characters>21833</Characters>
  <Application>Microsoft Office Word</Application>
  <DocSecurity>0</DocSecurity>
  <Lines>335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2024-09-30T09:22:00Z</dcterms:created>
  <dcterms:modified xsi:type="dcterms:W3CDTF">2024-09-30T09:22:00Z</dcterms:modified>
</cp:coreProperties>
</file>